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F5F2" w14:textId="0A6B9597" w:rsidR="0015065B" w:rsidRPr="00BA2DD5" w:rsidRDefault="0015065B" w:rsidP="0015065B">
      <w:pPr>
        <w:spacing w:before="34" w:after="0" w:line="240" w:lineRule="auto"/>
        <w:ind w:left="2773" w:right="346" w:hanging="2552"/>
        <w:jc w:val="center"/>
        <w:rPr>
          <w:rFonts w:ascii="標楷體" w:eastAsia="標楷體" w:hAnsi="標楷體" w:cs="Meiryo"/>
          <w:color w:val="000000" w:themeColor="text1"/>
          <w:sz w:val="32"/>
          <w:szCs w:val="32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sz w:val="32"/>
          <w:szCs w:val="32"/>
          <w:lang w:eastAsia="zh-TW"/>
        </w:rPr>
        <w:t>管理</w:t>
      </w:r>
      <w:r w:rsidRPr="00BA2DD5">
        <w:rPr>
          <w:rFonts w:ascii="標楷體" w:eastAsia="標楷體" w:hAnsi="標楷體" w:cs="Meiryo"/>
          <w:color w:val="000000" w:themeColor="text1"/>
          <w:sz w:val="32"/>
          <w:szCs w:val="32"/>
          <w:lang w:eastAsia="zh-TW"/>
        </w:rPr>
        <w:t>學院學生赴</w:t>
      </w:r>
      <w:r w:rsidR="00DB4DB4" w:rsidRPr="00DB4DB4">
        <w:rPr>
          <w:rFonts w:ascii="標楷體" w:eastAsia="標楷體" w:hAnsi="標楷體" w:cs="Meiryo" w:hint="eastAsia"/>
          <w:color w:val="FF0000"/>
          <w:sz w:val="32"/>
          <w:szCs w:val="32"/>
          <w:lang w:eastAsia="zh-TW"/>
        </w:rPr>
        <w:t>境外</w:t>
      </w:r>
      <w:r w:rsidRPr="00BA2DD5">
        <w:rPr>
          <w:rFonts w:ascii="標楷體" w:eastAsia="標楷體" w:hAnsi="標楷體" w:cs="Meiryo" w:hint="eastAsia"/>
          <w:color w:val="000000" w:themeColor="text1"/>
          <w:sz w:val="32"/>
          <w:szCs w:val="32"/>
          <w:lang w:eastAsia="zh-TW"/>
        </w:rPr>
        <w:t>交流學習獎勵金</w:t>
      </w:r>
      <w:r w:rsidRPr="00BA2DD5">
        <w:rPr>
          <w:rFonts w:ascii="標楷體" w:eastAsia="標楷體" w:hAnsi="標楷體" w:cs="Meiryo"/>
          <w:color w:val="000000" w:themeColor="text1"/>
          <w:sz w:val="32"/>
          <w:szCs w:val="32"/>
          <w:lang w:eastAsia="zh-TW"/>
        </w:rPr>
        <w:t>實施</w:t>
      </w:r>
      <w:r w:rsidRPr="00BA2DD5">
        <w:rPr>
          <w:rFonts w:ascii="標楷體" w:eastAsia="標楷體" w:hAnsi="標楷體" w:cs="Meiryo" w:hint="eastAsia"/>
          <w:color w:val="000000" w:themeColor="text1"/>
          <w:sz w:val="32"/>
          <w:szCs w:val="32"/>
          <w:lang w:eastAsia="zh-TW"/>
        </w:rPr>
        <w:t>作業要點</w:t>
      </w:r>
    </w:p>
    <w:p w14:paraId="33743FF3" w14:textId="77777777" w:rsidR="0015065B" w:rsidRPr="00BA2DD5" w:rsidRDefault="0015065B" w:rsidP="0015065B">
      <w:pPr>
        <w:spacing w:after="0" w:line="150" w:lineRule="exact"/>
        <w:rPr>
          <w:color w:val="000000" w:themeColor="text1"/>
          <w:sz w:val="15"/>
          <w:szCs w:val="15"/>
          <w:lang w:eastAsia="zh-TW"/>
        </w:rPr>
      </w:pPr>
    </w:p>
    <w:p w14:paraId="0DC60AA6" w14:textId="77777777" w:rsidR="0015065B" w:rsidRPr="00BA2DD5" w:rsidRDefault="0015065B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1"/>
          <w:sz w:val="20"/>
          <w:szCs w:val="20"/>
          <w:lang w:eastAsia="zh-TW"/>
        </w:rPr>
        <w:t>10</w:t>
      </w:r>
      <w:r w:rsidRPr="00BA2DD5">
        <w:rPr>
          <w:rFonts w:ascii="標楷體" w:eastAsia="標楷體" w:hAnsi="標楷體" w:cs="Arial" w:hint="eastAsia"/>
          <w:color w:val="000000" w:themeColor="text1"/>
          <w:position w:val="1"/>
          <w:sz w:val="20"/>
          <w:szCs w:val="20"/>
          <w:lang w:eastAsia="zh-TW"/>
        </w:rPr>
        <w:t>3</w:t>
      </w:r>
      <w:r w:rsidRPr="00BA2DD5">
        <w:rPr>
          <w:rFonts w:ascii="標楷體" w:eastAsia="標楷體" w:hAnsi="標楷體" w:cs="Arial"/>
          <w:color w:val="000000" w:themeColor="text1"/>
          <w:spacing w:val="-6"/>
          <w:position w:val="1"/>
          <w:sz w:val="20"/>
          <w:szCs w:val="20"/>
          <w:lang w:eastAsia="zh-TW"/>
        </w:rPr>
        <w:t xml:space="preserve"> 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年</w:t>
      </w:r>
      <w:r w:rsidRPr="00BA2DD5">
        <w:rPr>
          <w:rFonts w:ascii="標楷體" w:eastAsia="標楷體" w:hAnsi="標楷體" w:cs="Meiryo"/>
          <w:color w:val="000000" w:themeColor="text1"/>
          <w:spacing w:val="-18"/>
          <w:position w:val="1"/>
          <w:sz w:val="20"/>
          <w:szCs w:val="20"/>
          <w:lang w:eastAsia="zh-TW"/>
        </w:rPr>
        <w:t>10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月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15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日</w:t>
      </w:r>
      <w:r w:rsidRPr="00BA2DD5">
        <w:rPr>
          <w:rFonts w:ascii="標楷體" w:eastAsia="標楷體" w:hAnsi="標楷體" w:cs="Meiryo"/>
          <w:color w:val="000000" w:themeColor="text1"/>
          <w:spacing w:val="-18"/>
          <w:position w:val="1"/>
          <w:sz w:val="20"/>
          <w:szCs w:val="20"/>
          <w:lang w:eastAsia="zh-TW"/>
        </w:rPr>
        <w:t xml:space="preserve"> </w:t>
      </w:r>
      <w:r w:rsidRPr="00BA2DD5">
        <w:rPr>
          <w:rFonts w:ascii="標楷體" w:eastAsia="標楷體" w:hAnsi="標楷體" w:cs="Meiryo" w:hint="eastAsia"/>
          <w:color w:val="000000" w:themeColor="text1"/>
          <w:spacing w:val="-18"/>
          <w:position w:val="1"/>
          <w:sz w:val="20"/>
          <w:szCs w:val="20"/>
          <w:lang w:eastAsia="zh-TW"/>
        </w:rPr>
        <w:t>103</w:t>
      </w:r>
      <w:r w:rsidRPr="00BA2DD5">
        <w:rPr>
          <w:rFonts w:ascii="標楷體" w:eastAsia="標楷體" w:hAnsi="標楷體" w:cs="Arial"/>
          <w:color w:val="000000" w:themeColor="text1"/>
          <w:spacing w:val="-6"/>
          <w:position w:val="1"/>
          <w:sz w:val="20"/>
          <w:szCs w:val="20"/>
          <w:lang w:eastAsia="zh-TW"/>
        </w:rPr>
        <w:t xml:space="preserve"> </w:t>
      </w:r>
      <w:proofErr w:type="gramStart"/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學年度第</w:t>
      </w:r>
      <w:proofErr w:type="gramEnd"/>
      <w:r w:rsidRPr="00BA2DD5">
        <w:rPr>
          <w:rFonts w:ascii="標楷體" w:eastAsia="標楷體" w:hAnsi="標楷體" w:cs="Meiryo"/>
          <w:color w:val="000000" w:themeColor="text1"/>
          <w:spacing w:val="-18"/>
          <w:position w:val="1"/>
          <w:sz w:val="20"/>
          <w:szCs w:val="20"/>
          <w:lang w:eastAsia="zh-TW"/>
        </w:rPr>
        <w:t xml:space="preserve"> </w:t>
      </w:r>
      <w:r w:rsidRPr="00BA2DD5">
        <w:rPr>
          <w:rFonts w:ascii="標楷體" w:eastAsia="標楷體" w:hAnsi="標楷體" w:cs="Meiryo" w:hint="eastAsia"/>
          <w:color w:val="000000" w:themeColor="text1"/>
          <w:spacing w:val="-18"/>
          <w:position w:val="1"/>
          <w:sz w:val="20"/>
          <w:szCs w:val="20"/>
          <w:lang w:eastAsia="zh-TW"/>
        </w:rPr>
        <w:t>1</w:t>
      </w:r>
      <w:r w:rsidRPr="00BA2DD5">
        <w:rPr>
          <w:rFonts w:ascii="標楷體" w:eastAsia="標楷體" w:hAnsi="標楷體" w:cs="Arial"/>
          <w:color w:val="000000" w:themeColor="text1"/>
          <w:spacing w:val="-6"/>
          <w:position w:val="1"/>
          <w:sz w:val="20"/>
          <w:szCs w:val="20"/>
          <w:lang w:eastAsia="zh-TW"/>
        </w:rPr>
        <w:t xml:space="preserve"> 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學</w:t>
      </w:r>
      <w:r w:rsidRPr="00BA2DD5">
        <w:rPr>
          <w:rFonts w:ascii="標楷體" w:eastAsia="標楷體" w:hAnsi="標楷體" w:cs="Meiryo"/>
          <w:color w:val="000000" w:themeColor="text1"/>
          <w:spacing w:val="-1"/>
          <w:position w:val="1"/>
          <w:sz w:val="20"/>
          <w:szCs w:val="20"/>
          <w:lang w:eastAsia="zh-TW"/>
        </w:rPr>
        <w:t>期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第</w:t>
      </w:r>
      <w:r w:rsidRPr="00BA2DD5">
        <w:rPr>
          <w:rFonts w:ascii="標楷體" w:eastAsia="標楷體" w:hAnsi="標楷體" w:cs="Meiryo"/>
          <w:color w:val="000000" w:themeColor="text1"/>
          <w:spacing w:val="-18"/>
          <w:position w:val="1"/>
          <w:sz w:val="20"/>
          <w:szCs w:val="20"/>
          <w:lang w:eastAsia="zh-TW"/>
        </w:rPr>
        <w:t xml:space="preserve"> </w:t>
      </w:r>
      <w:r w:rsidRPr="00BA2DD5">
        <w:rPr>
          <w:rFonts w:ascii="標楷體" w:eastAsia="標楷體" w:hAnsi="標楷體" w:cs="Meiryo" w:hint="eastAsia"/>
          <w:color w:val="000000" w:themeColor="text1"/>
          <w:spacing w:val="-18"/>
          <w:position w:val="1"/>
          <w:sz w:val="20"/>
          <w:szCs w:val="20"/>
          <w:lang w:eastAsia="zh-TW"/>
        </w:rPr>
        <w:t>2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次院</w:t>
      </w:r>
      <w:proofErr w:type="gramStart"/>
      <w:r w:rsidRPr="00BA2DD5">
        <w:rPr>
          <w:rFonts w:ascii="標楷體" w:eastAsia="標楷體" w:hAnsi="標楷體" w:cs="Meiryo"/>
          <w:color w:val="000000" w:themeColor="text1"/>
          <w:spacing w:val="-1"/>
          <w:position w:val="1"/>
          <w:sz w:val="20"/>
          <w:szCs w:val="20"/>
          <w:lang w:eastAsia="zh-TW"/>
        </w:rPr>
        <w:t>務</w:t>
      </w:r>
      <w:proofErr w:type="gramEnd"/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會議通過</w:t>
      </w:r>
    </w:p>
    <w:p w14:paraId="01932CB8" w14:textId="77777777" w:rsidR="0015065B" w:rsidRPr="00BA2DD5" w:rsidRDefault="0015065B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105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年1月13日104學年度第1學期第5次院</w:t>
      </w:r>
      <w:proofErr w:type="gramStart"/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務</w:t>
      </w:r>
      <w:proofErr w:type="gramEnd"/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會議修訂</w:t>
      </w:r>
    </w:p>
    <w:p w14:paraId="06273AFB" w14:textId="77777777" w:rsidR="0015065B" w:rsidRPr="00BA2DD5" w:rsidRDefault="0015065B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105年5月25日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104學年度第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2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學期第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4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次院</w:t>
      </w:r>
      <w:proofErr w:type="gramStart"/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務</w:t>
      </w:r>
      <w:proofErr w:type="gramEnd"/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會議</w:t>
      </w:r>
      <w:proofErr w:type="gramStart"/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修</w:t>
      </w:r>
      <w:proofErr w:type="gramEnd"/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修訂</w:t>
      </w:r>
    </w:p>
    <w:p w14:paraId="2A0E6223" w14:textId="77777777" w:rsidR="0015065B" w:rsidRPr="00BA2DD5" w:rsidRDefault="0015065B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105年9月13日105學年度第1學期第1次行政會議核備</w:t>
      </w:r>
    </w:p>
    <w:p w14:paraId="04D7AB79" w14:textId="77777777" w:rsidR="0015065B" w:rsidRPr="00BA2DD5" w:rsidRDefault="0015065B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106年3月29日105學年度第2學期第2次院</w:t>
      </w:r>
      <w:proofErr w:type="gramStart"/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務</w:t>
      </w:r>
      <w:proofErr w:type="gramEnd"/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會議修訂</w:t>
      </w:r>
    </w:p>
    <w:p w14:paraId="60D9F179" w14:textId="77777777" w:rsidR="0015065B" w:rsidRPr="00BA2DD5" w:rsidRDefault="0015065B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106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年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5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月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16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日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105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學年度第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2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學期第</w:t>
      </w:r>
      <w:r w:rsidRPr="00BA2DD5">
        <w:rPr>
          <w:rFonts w:ascii="標楷體" w:eastAsia="標楷體" w:hAnsi="標楷體" w:cs="Meiryo"/>
          <w:color w:val="000000" w:themeColor="text1"/>
          <w:position w:val="1"/>
          <w:sz w:val="20"/>
          <w:szCs w:val="20"/>
          <w:lang w:eastAsia="zh-TW"/>
        </w:rPr>
        <w:t>2</w:t>
      </w:r>
      <w:r w:rsidRPr="00BA2DD5">
        <w:rPr>
          <w:rFonts w:ascii="標楷體" w:eastAsia="標楷體" w:hAnsi="標楷體" w:cs="Meiryo" w:hint="eastAsia"/>
          <w:color w:val="000000" w:themeColor="text1"/>
          <w:position w:val="1"/>
          <w:sz w:val="20"/>
          <w:szCs w:val="20"/>
          <w:lang w:eastAsia="zh-TW"/>
        </w:rPr>
        <w:t>次行政會議核備</w:t>
      </w:r>
    </w:p>
    <w:p w14:paraId="24118D1B" w14:textId="6D83DBA4" w:rsidR="0015065B" w:rsidRDefault="004A24F8" w:rsidP="0015065B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FF0000"/>
          <w:position w:val="1"/>
          <w:sz w:val="20"/>
          <w:szCs w:val="20"/>
          <w:lang w:eastAsia="zh-TW"/>
        </w:rPr>
      </w:pPr>
      <w:r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114</w:t>
      </w:r>
      <w:r w:rsidR="00BA2DD5" w:rsidRPr="00BA2DD5"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年</w:t>
      </w:r>
      <w:r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2</w:t>
      </w:r>
      <w:r w:rsidR="00BA2DD5" w:rsidRPr="00BA2DD5"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月</w:t>
      </w:r>
      <w:r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10</w:t>
      </w:r>
      <w:r w:rsidR="00BA2DD5" w:rsidRPr="00BA2DD5"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日</w:t>
      </w:r>
      <w:r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113學年度第2學期第1次</w:t>
      </w:r>
      <w:r w:rsidR="00BA2DD5" w:rsidRPr="00BA2DD5"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院</w:t>
      </w:r>
      <w:proofErr w:type="gramStart"/>
      <w:r w:rsidR="00BA2DD5" w:rsidRPr="00BA2DD5"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務</w:t>
      </w:r>
      <w:proofErr w:type="gramEnd"/>
      <w:r w:rsidR="00BA2DD5" w:rsidRPr="00BA2DD5"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會議修訂</w:t>
      </w:r>
    </w:p>
    <w:p w14:paraId="45B26E00" w14:textId="5F3C3722" w:rsidR="004A24F8" w:rsidRPr="00BA2DD5" w:rsidRDefault="004A24F8" w:rsidP="004A24F8">
      <w:pPr>
        <w:spacing w:after="0" w:line="383" w:lineRule="exact"/>
        <w:ind w:left="3206" w:right="69"/>
        <w:jc w:val="right"/>
        <w:rPr>
          <w:rFonts w:ascii="標楷體" w:eastAsia="標楷體" w:hAnsi="標楷體" w:cs="Meiryo"/>
          <w:color w:val="FF0000"/>
          <w:position w:val="1"/>
          <w:sz w:val="20"/>
          <w:szCs w:val="20"/>
          <w:lang w:eastAsia="zh-TW"/>
        </w:rPr>
      </w:pPr>
      <w:r>
        <w:rPr>
          <w:rFonts w:ascii="標楷體" w:eastAsia="標楷體" w:hAnsi="標楷體" w:cs="Meiryo" w:hint="eastAsia"/>
          <w:color w:val="FF0000"/>
          <w:position w:val="1"/>
          <w:sz w:val="20"/>
          <w:szCs w:val="20"/>
          <w:lang w:eastAsia="zh-TW"/>
        </w:rPr>
        <w:t>114年4月1日113學年度第2學期第1次行政會議通過</w:t>
      </w:r>
    </w:p>
    <w:p w14:paraId="505F1462" w14:textId="77777777" w:rsidR="0015065B" w:rsidRPr="00BA2DD5" w:rsidRDefault="0015065B" w:rsidP="0015065B">
      <w:pPr>
        <w:spacing w:before="1" w:after="0" w:line="180" w:lineRule="exact"/>
        <w:rPr>
          <w:rFonts w:ascii="標楷體" w:eastAsia="標楷體" w:hAnsi="標楷體"/>
          <w:color w:val="000000" w:themeColor="text1"/>
          <w:sz w:val="18"/>
          <w:szCs w:val="18"/>
          <w:lang w:eastAsia="zh-TW"/>
        </w:rPr>
      </w:pPr>
    </w:p>
    <w:p w14:paraId="6A9DC9B1" w14:textId="2A3B09F3" w:rsidR="0015065B" w:rsidRPr="00BA2DD5" w:rsidRDefault="0015065B" w:rsidP="0015065B">
      <w:pPr>
        <w:spacing w:after="0" w:line="360" w:lineRule="auto"/>
        <w:ind w:left="833" w:right="297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 xml:space="preserve">一、 </w:t>
      </w:r>
      <w:r w:rsidRPr="00BA2DD5">
        <w:rPr>
          <w:rFonts w:ascii="標楷體" w:eastAsia="標楷體" w:hAnsi="標楷體" w:cs="Meiryo"/>
          <w:color w:val="000000" w:themeColor="text1"/>
          <w:spacing w:val="1"/>
          <w:sz w:val="26"/>
          <w:szCs w:val="26"/>
          <w:lang w:eastAsia="zh-TW"/>
        </w:rPr>
        <w:t>為鼓勵</w:t>
      </w:r>
      <w:r w:rsidRPr="00BA2DD5">
        <w:rPr>
          <w:rFonts w:ascii="標楷體" w:eastAsia="標楷體" w:hAnsi="標楷體" w:cs="Meiryo" w:hint="eastAsia"/>
          <w:color w:val="000000" w:themeColor="text1"/>
          <w:spacing w:val="1"/>
          <w:sz w:val="26"/>
          <w:szCs w:val="26"/>
          <w:lang w:eastAsia="zh-TW"/>
        </w:rPr>
        <w:t>管理</w:t>
      </w:r>
      <w:r w:rsidRPr="00BA2DD5">
        <w:rPr>
          <w:rFonts w:ascii="標楷體" w:eastAsia="標楷體" w:hAnsi="標楷體" w:cs="Meiryo"/>
          <w:color w:val="000000" w:themeColor="text1"/>
          <w:spacing w:val="1"/>
          <w:sz w:val="26"/>
          <w:szCs w:val="26"/>
          <w:lang w:eastAsia="zh-TW"/>
        </w:rPr>
        <w:t>學</w:t>
      </w:r>
      <w:r w:rsidRPr="00BA2DD5">
        <w:rPr>
          <w:rFonts w:ascii="標楷體" w:eastAsia="標楷體" w:hAnsi="標楷體" w:cs="Meiryo"/>
          <w:color w:val="000000" w:themeColor="text1"/>
          <w:spacing w:val="-26"/>
          <w:sz w:val="26"/>
          <w:szCs w:val="26"/>
          <w:lang w:eastAsia="zh-TW"/>
        </w:rPr>
        <w:t>院</w:t>
      </w:r>
      <w:r w:rsidRPr="00BA2DD5">
        <w:rPr>
          <w:rFonts w:ascii="標楷體" w:eastAsia="標楷體" w:hAnsi="標楷體" w:cs="Meiryo"/>
          <w:color w:val="000000" w:themeColor="text1"/>
          <w:spacing w:val="1"/>
          <w:sz w:val="26"/>
          <w:szCs w:val="26"/>
          <w:lang w:eastAsia="zh-TW"/>
        </w:rPr>
        <w:t>（以下簡稱本學院</w:t>
      </w:r>
      <w:r w:rsidRPr="00BA2DD5">
        <w:rPr>
          <w:rFonts w:ascii="標楷體" w:eastAsia="標楷體" w:hAnsi="標楷體" w:cs="Meiryo"/>
          <w:color w:val="000000" w:themeColor="text1"/>
          <w:spacing w:val="-28"/>
          <w:sz w:val="26"/>
          <w:szCs w:val="26"/>
          <w:lang w:eastAsia="zh-TW"/>
        </w:rPr>
        <w:t>）</w:t>
      </w:r>
      <w:r w:rsidRPr="00BA2DD5">
        <w:rPr>
          <w:rFonts w:ascii="標楷體" w:eastAsia="標楷體" w:hAnsi="標楷體" w:cs="Meiryo"/>
          <w:color w:val="000000" w:themeColor="text1"/>
          <w:spacing w:val="1"/>
          <w:sz w:val="26"/>
          <w:szCs w:val="26"/>
          <w:lang w:eastAsia="zh-TW"/>
        </w:rPr>
        <w:t>學生</w:t>
      </w:r>
      <w:r w:rsidRPr="00BA2DD5">
        <w:rPr>
          <w:rFonts w:ascii="標楷體" w:eastAsia="標楷體" w:hAnsi="標楷體" w:cs="Meiryo" w:hint="eastAsia"/>
          <w:color w:val="000000" w:themeColor="text1"/>
          <w:spacing w:val="1"/>
          <w:sz w:val="26"/>
          <w:szCs w:val="26"/>
          <w:lang w:eastAsia="zh-TW"/>
        </w:rPr>
        <w:t>積極</w:t>
      </w:r>
      <w:r w:rsidRPr="00BA2DD5">
        <w:rPr>
          <w:rFonts w:ascii="標楷體" w:eastAsia="標楷體" w:hAnsi="標楷體" w:cs="Meiryo"/>
          <w:color w:val="000000" w:themeColor="text1"/>
          <w:spacing w:val="1"/>
          <w:sz w:val="26"/>
          <w:szCs w:val="26"/>
          <w:lang w:eastAsia="zh-TW"/>
        </w:rPr>
        <w:t>參與</w:t>
      </w:r>
      <w:r w:rsidR="00DB4DB4">
        <w:rPr>
          <w:rFonts w:ascii="標楷體" w:eastAsia="標楷體" w:hAnsi="標楷體" w:cs="Meiryo"/>
          <w:color w:val="FF0000"/>
          <w:spacing w:val="1"/>
          <w:sz w:val="26"/>
          <w:szCs w:val="26"/>
          <w:lang w:eastAsia="zh-TW"/>
        </w:rPr>
        <w:t>境外</w:t>
      </w:r>
      <w:r w:rsidRPr="00BA2DD5">
        <w:rPr>
          <w:rFonts w:ascii="標楷體" w:eastAsia="標楷體" w:hAnsi="標楷體" w:cs="Meiryo" w:hint="eastAsia"/>
          <w:color w:val="000000" w:themeColor="text1"/>
          <w:spacing w:val="1"/>
          <w:sz w:val="26"/>
          <w:szCs w:val="26"/>
          <w:lang w:eastAsia="zh-TW"/>
        </w:rPr>
        <w:t>各項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有助學習成效之學術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交流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活</w:t>
      </w:r>
      <w:r w:rsidRPr="00BA2DD5">
        <w:rPr>
          <w:rFonts w:ascii="標楷體" w:eastAsia="標楷體" w:hAnsi="標楷體" w:cs="Meiryo"/>
          <w:color w:val="000000" w:themeColor="text1"/>
          <w:spacing w:val="-13"/>
          <w:sz w:val="26"/>
          <w:szCs w:val="26"/>
          <w:lang w:eastAsia="zh-TW"/>
        </w:rPr>
        <w:t>動</w:t>
      </w:r>
      <w:r w:rsidRPr="00BA2DD5">
        <w:rPr>
          <w:rFonts w:ascii="標楷體" w:eastAsia="標楷體" w:hAnsi="標楷體" w:cs="Meiryo"/>
          <w:color w:val="000000" w:themeColor="text1"/>
          <w:spacing w:val="-14"/>
          <w:sz w:val="26"/>
          <w:szCs w:val="26"/>
          <w:lang w:eastAsia="zh-TW"/>
        </w:rPr>
        <w:t>，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特訂定本學</w:t>
      </w:r>
      <w:r w:rsidRPr="00BA2DD5">
        <w:rPr>
          <w:rFonts w:ascii="標楷體" w:eastAsia="標楷體" w:hAnsi="標楷體" w:cs="Meiryo"/>
          <w:color w:val="000000" w:themeColor="text1"/>
          <w:spacing w:val="-18"/>
          <w:sz w:val="26"/>
          <w:szCs w:val="26"/>
          <w:lang w:eastAsia="zh-TW"/>
        </w:rPr>
        <w:t>院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「學生赴</w:t>
      </w:r>
      <w:r w:rsidR="00DB4DB4">
        <w:rPr>
          <w:rFonts w:ascii="標楷體" w:eastAsia="標楷體" w:hAnsi="標楷體" w:cs="Meiryo"/>
          <w:color w:val="FF0000"/>
          <w:sz w:val="26"/>
          <w:szCs w:val="26"/>
          <w:lang w:eastAsia="zh-TW"/>
        </w:rPr>
        <w:t>境外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交流學習獎勵金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實施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作業要點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」（以下簡稱本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要點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）。</w:t>
      </w:r>
    </w:p>
    <w:p w14:paraId="424F8030" w14:textId="77777777" w:rsidR="0015065B" w:rsidRPr="00BA2DD5" w:rsidRDefault="0015065B" w:rsidP="0015065B">
      <w:pPr>
        <w:spacing w:after="0" w:line="360" w:lineRule="auto"/>
        <w:ind w:left="833" w:right="297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二、 本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要點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適用</w:t>
      </w:r>
      <w:r w:rsidRPr="00BA2DD5">
        <w:rPr>
          <w:rFonts w:ascii="標楷體" w:eastAsia="標楷體" w:hAnsi="標楷體" w:cs="Meiryo"/>
          <w:color w:val="000000" w:themeColor="text1"/>
          <w:sz w:val="24"/>
          <w:szCs w:val="24"/>
          <w:lang w:eastAsia="zh-TW"/>
        </w:rPr>
        <w:t>對象：</w:t>
      </w:r>
      <w:r w:rsidRPr="00BA2DD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凡具本學院正式學籍之在學學生</w:t>
      </w:r>
      <w:r w:rsidRPr="00BA2DD5">
        <w:rPr>
          <w:rFonts w:ascii="標楷體" w:eastAsia="標楷體" w:hAnsi="標楷體" w:cs="Meiryo"/>
          <w:color w:val="000000" w:themeColor="text1"/>
          <w:sz w:val="24"/>
          <w:szCs w:val="24"/>
          <w:lang w:eastAsia="zh-TW"/>
        </w:rPr>
        <w:t>。</w:t>
      </w:r>
    </w:p>
    <w:p w14:paraId="7EF5990F" w14:textId="2DCAFCDA" w:rsidR="0015065B" w:rsidRPr="00BA2DD5" w:rsidRDefault="0015065B" w:rsidP="0015065B">
      <w:pPr>
        <w:spacing w:after="0" w:line="360" w:lineRule="auto"/>
        <w:ind w:left="833" w:right="297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三、 推薦類別及條件：學生於就學期間以本學院學生名義赴</w:t>
      </w:r>
      <w:r w:rsidR="00DB4DB4">
        <w:rPr>
          <w:rFonts w:ascii="標楷體" w:eastAsia="標楷體" w:hAnsi="標楷體" w:cs="Meiryo"/>
          <w:color w:val="FF0000"/>
          <w:sz w:val="26"/>
          <w:szCs w:val="26"/>
          <w:lang w:eastAsia="zh-TW"/>
        </w:rPr>
        <w:t>境外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：</w:t>
      </w:r>
    </w:p>
    <w:p w14:paraId="2EFDDCAC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proofErr w:type="gramStart"/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一</w:t>
      </w:r>
      <w:proofErr w:type="gramEnd"/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參加研習、交換學生或短期進修者。</w:t>
      </w:r>
    </w:p>
    <w:p w14:paraId="5C076EA7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二</w:t>
      </w: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於業界或學術文化機構實習者。</w:t>
      </w:r>
    </w:p>
    <w:p w14:paraId="242CD10A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三</w:t>
      </w: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參加競賽。</w:t>
      </w:r>
    </w:p>
    <w:p w14:paraId="665C3456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四</w:t>
      </w: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參加展演活動或協助展</w:t>
      </w:r>
      <w:proofErr w:type="gramStart"/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務</w:t>
      </w:r>
      <w:proofErr w:type="gramEnd"/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工作。</w:t>
      </w:r>
    </w:p>
    <w:p w14:paraId="7A50C0EC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五</w:t>
      </w: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參加工作營或擔任工作營活動協助人員。</w:t>
      </w:r>
    </w:p>
    <w:p w14:paraId="07061D57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六</w:t>
      </w: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參加研討會發表論文者。</w:t>
      </w:r>
    </w:p>
    <w:p w14:paraId="10A052F9" w14:textId="77777777" w:rsidR="0015065B" w:rsidRPr="00BA2DD5" w:rsidRDefault="0015065B" w:rsidP="0015065B">
      <w:pPr>
        <w:spacing w:after="0" w:line="360" w:lineRule="auto"/>
        <w:ind w:left="833" w:right="-20"/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</w:pP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(</w:t>
      </w:r>
      <w:r w:rsidRPr="00BA2DD5">
        <w:rPr>
          <w:rFonts w:ascii="標楷體" w:eastAsia="標楷體" w:hAnsi="標楷體" w:cs="Meiryo"/>
          <w:color w:val="000000" w:themeColor="text1"/>
          <w:spacing w:val="1"/>
          <w:position w:val="4"/>
          <w:sz w:val="26"/>
          <w:szCs w:val="26"/>
          <w:lang w:eastAsia="zh-TW"/>
        </w:rPr>
        <w:t>七</w:t>
      </w:r>
      <w:r w:rsidRPr="00BA2DD5">
        <w:rPr>
          <w:rFonts w:ascii="標楷體" w:eastAsia="標楷體" w:hAnsi="標楷體" w:cs="Arial"/>
          <w:color w:val="000000" w:themeColor="text1"/>
          <w:position w:val="4"/>
          <w:sz w:val="26"/>
          <w:szCs w:val="26"/>
          <w:lang w:eastAsia="zh-TW"/>
        </w:rPr>
        <w:t>)</w:t>
      </w:r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參與其他學習交流活動，經院</w:t>
      </w:r>
      <w:proofErr w:type="gramStart"/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務</w:t>
      </w:r>
      <w:proofErr w:type="gramEnd"/>
      <w:r w:rsidRPr="00BA2DD5">
        <w:rPr>
          <w:rFonts w:ascii="標楷體" w:eastAsia="標楷體" w:hAnsi="標楷體" w:cs="Meiryo"/>
          <w:color w:val="000000" w:themeColor="text1"/>
          <w:position w:val="4"/>
          <w:sz w:val="26"/>
          <w:szCs w:val="26"/>
          <w:lang w:eastAsia="zh-TW"/>
        </w:rPr>
        <w:t>會議同意者。</w:t>
      </w:r>
    </w:p>
    <w:p w14:paraId="719BCF0E" w14:textId="77777777" w:rsidR="0015065B" w:rsidRPr="00BA2DD5" w:rsidRDefault="0015065B" w:rsidP="0015065B">
      <w:pPr>
        <w:spacing w:after="0" w:line="360" w:lineRule="auto"/>
        <w:ind w:left="833" w:right="297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四、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敘獎計分項目、評量標準、積分及金額標準如下表：</w:t>
      </w:r>
    </w:p>
    <w:tbl>
      <w:tblPr>
        <w:tblW w:w="92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708"/>
        <w:gridCol w:w="1727"/>
        <w:gridCol w:w="3519"/>
        <w:gridCol w:w="2394"/>
      </w:tblGrid>
      <w:tr w:rsidR="00BA2DD5" w:rsidRPr="00BA2DD5" w14:paraId="56A3E4F6" w14:textId="77777777" w:rsidTr="00254338">
        <w:tc>
          <w:tcPr>
            <w:tcW w:w="9271" w:type="dxa"/>
            <w:gridSpan w:val="5"/>
            <w:shd w:val="clear" w:color="auto" w:fill="auto"/>
          </w:tcPr>
          <w:p w14:paraId="0163398F" w14:textId="400E5815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BA2DD5">
              <w:rPr>
                <w:rFonts w:ascii="Arial" w:eastAsia="標楷體" w:hAnsi="Arial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管理</w:t>
            </w:r>
            <w:r w:rsidRPr="00BA2DD5">
              <w:rPr>
                <w:rFonts w:ascii="Arial" w:eastAsia="標楷體" w:hAnsi="Arial" w:cs="Arial"/>
                <w:b/>
                <w:color w:val="000000" w:themeColor="text1"/>
                <w:sz w:val="24"/>
                <w:szCs w:val="24"/>
                <w:lang w:eastAsia="zh-TW"/>
              </w:rPr>
              <w:t>學院</w:t>
            </w:r>
            <w:r w:rsidRPr="00BA2DD5">
              <w:rPr>
                <w:rFonts w:ascii="Arial" w:eastAsia="標楷體" w:hAnsi="Arial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學生</w:t>
            </w:r>
            <w:r w:rsidRPr="00BA2DD5">
              <w:rPr>
                <w:rFonts w:ascii="Arial" w:eastAsia="標楷體" w:hAnsi="Arial" w:cs="Arial"/>
                <w:b/>
                <w:color w:val="000000" w:themeColor="text1"/>
                <w:sz w:val="24"/>
                <w:szCs w:val="24"/>
                <w:lang w:eastAsia="zh-TW"/>
              </w:rPr>
              <w:t>赴</w:t>
            </w:r>
            <w:r w:rsidR="00DB4DB4">
              <w:rPr>
                <w:rFonts w:ascii="Arial" w:eastAsia="標楷體" w:hAnsi="Arial" w:cs="Arial"/>
                <w:b/>
                <w:color w:val="FF0000"/>
                <w:sz w:val="24"/>
                <w:szCs w:val="24"/>
                <w:lang w:eastAsia="zh-TW"/>
              </w:rPr>
              <w:t>境外</w:t>
            </w:r>
            <w:r w:rsidRPr="00BA2DD5">
              <w:rPr>
                <w:rFonts w:ascii="Arial" w:eastAsia="標楷體" w:hAnsi="Arial" w:cs="Arial"/>
                <w:b/>
                <w:color w:val="000000" w:themeColor="text1"/>
                <w:sz w:val="24"/>
                <w:szCs w:val="24"/>
                <w:u w:val="single"/>
                <w:lang w:eastAsia="zh-TW"/>
              </w:rPr>
              <w:t>交流</w:t>
            </w:r>
            <w:r w:rsidRPr="00BA2DD5">
              <w:rPr>
                <w:rFonts w:ascii="Arial" w:eastAsia="標楷體" w:hAnsi="Arial" w:cs="Arial" w:hint="eastAsia"/>
                <w:b/>
                <w:color w:val="000000" w:themeColor="text1"/>
                <w:sz w:val="24"/>
                <w:szCs w:val="24"/>
                <w:u w:val="single"/>
                <w:lang w:eastAsia="zh-TW"/>
              </w:rPr>
              <w:t>學習</w:t>
            </w:r>
            <w:r w:rsidRPr="00BA2DD5">
              <w:rPr>
                <w:rFonts w:ascii="Arial" w:eastAsia="標楷體" w:hAnsi="Arial" w:cs="Arial"/>
                <w:b/>
                <w:color w:val="000000" w:themeColor="text1"/>
                <w:sz w:val="24"/>
                <w:szCs w:val="24"/>
                <w:u w:val="single"/>
                <w:lang w:eastAsia="zh-TW"/>
              </w:rPr>
              <w:t>獎勵金</w:t>
            </w:r>
            <w:r w:rsidRPr="00BA2DD5">
              <w:rPr>
                <w:rFonts w:ascii="Arial" w:eastAsia="標楷體" w:hAnsi="Arial" w:cs="Arial"/>
                <w:b/>
                <w:color w:val="000000" w:themeColor="text1"/>
                <w:sz w:val="24"/>
                <w:szCs w:val="24"/>
                <w:lang w:eastAsia="zh-TW"/>
              </w:rPr>
              <w:t>積分試算標準</w:t>
            </w:r>
          </w:p>
        </w:tc>
      </w:tr>
      <w:tr w:rsidR="00BA2DD5" w:rsidRPr="00BA2DD5" w14:paraId="2CCD485A" w14:textId="77777777" w:rsidTr="00254338">
        <w:tc>
          <w:tcPr>
            <w:tcW w:w="923" w:type="dxa"/>
            <w:vMerge w:val="restart"/>
            <w:shd w:val="clear" w:color="auto" w:fill="auto"/>
            <w:vAlign w:val="center"/>
          </w:tcPr>
          <w:p w14:paraId="68938C2E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計分項目與標準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F75ABB4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項次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14:paraId="60492747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計分項目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14:paraId="7174B79D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評量標準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14:paraId="25B506A9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分數上限</w:t>
            </w:r>
            <w:proofErr w:type="spellEnd"/>
          </w:p>
        </w:tc>
      </w:tr>
      <w:tr w:rsidR="00BA2DD5" w:rsidRPr="00BA2DD5" w14:paraId="73C08A54" w14:textId="77777777" w:rsidTr="00254338">
        <w:tc>
          <w:tcPr>
            <w:tcW w:w="923" w:type="dxa"/>
            <w:vMerge/>
            <w:shd w:val="clear" w:color="auto" w:fill="auto"/>
          </w:tcPr>
          <w:p w14:paraId="5A5D7F0F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FE03E89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68CBF0AC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  <w:lang w:eastAsia="zh-TW"/>
              </w:rPr>
              <w:t>學校或機構</w:t>
            </w:r>
          </w:p>
        </w:tc>
        <w:tc>
          <w:tcPr>
            <w:tcW w:w="3519" w:type="dxa"/>
            <w:shd w:val="clear" w:color="auto" w:fill="auto"/>
          </w:tcPr>
          <w:p w14:paraId="72DCEDB1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  <w:t>已締結合作關係並具國際聲望</w:t>
            </w:r>
          </w:p>
        </w:tc>
        <w:tc>
          <w:tcPr>
            <w:tcW w:w="2394" w:type="dxa"/>
            <w:shd w:val="clear" w:color="auto" w:fill="auto"/>
          </w:tcPr>
          <w:p w14:paraId="20979F21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A2DD5" w:rsidRPr="00BA2DD5" w14:paraId="4638C04A" w14:textId="77777777" w:rsidTr="00254338">
        <w:tc>
          <w:tcPr>
            <w:tcW w:w="923" w:type="dxa"/>
            <w:vMerge/>
            <w:shd w:val="clear" w:color="auto" w:fill="auto"/>
          </w:tcPr>
          <w:p w14:paraId="3C87B473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D22640A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  <w:vAlign w:val="center"/>
          </w:tcPr>
          <w:p w14:paraId="6B649950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0D5A8F6C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已締結合作關係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14:paraId="663CD15D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A2DD5" w:rsidRPr="00BA2DD5" w14:paraId="0253B1CD" w14:textId="77777777" w:rsidTr="00254338">
        <w:tc>
          <w:tcPr>
            <w:tcW w:w="923" w:type="dxa"/>
            <w:vMerge/>
            <w:shd w:val="clear" w:color="auto" w:fill="auto"/>
          </w:tcPr>
          <w:p w14:paraId="0A35B91E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A0B6C65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  <w:vAlign w:val="center"/>
          </w:tcPr>
          <w:p w14:paraId="334A36E2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41284DEC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尚未締結合作關係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14:paraId="42423E10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BA2DD5" w:rsidRPr="00BA2DD5" w14:paraId="46654ADF" w14:textId="77777777" w:rsidTr="00254338">
        <w:tc>
          <w:tcPr>
            <w:tcW w:w="923" w:type="dxa"/>
            <w:vMerge/>
            <w:shd w:val="clear" w:color="auto" w:fill="auto"/>
          </w:tcPr>
          <w:p w14:paraId="5FD8AB9C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3C6AF9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26E0A122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  <w:lang w:eastAsia="zh-TW"/>
              </w:rPr>
              <w:t>地區</w:t>
            </w:r>
          </w:p>
        </w:tc>
        <w:tc>
          <w:tcPr>
            <w:tcW w:w="3519" w:type="dxa"/>
            <w:shd w:val="clear" w:color="auto" w:fill="auto"/>
          </w:tcPr>
          <w:p w14:paraId="1292648E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  <w:t>美洲、歐洲、非洲</w:t>
            </w:r>
          </w:p>
        </w:tc>
        <w:tc>
          <w:tcPr>
            <w:tcW w:w="2394" w:type="dxa"/>
            <w:shd w:val="clear" w:color="auto" w:fill="auto"/>
          </w:tcPr>
          <w:p w14:paraId="15284ED7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A2DD5" w:rsidRPr="00BA2DD5" w14:paraId="3D7872D2" w14:textId="77777777" w:rsidTr="00254338">
        <w:tc>
          <w:tcPr>
            <w:tcW w:w="923" w:type="dxa"/>
            <w:vMerge/>
            <w:shd w:val="clear" w:color="auto" w:fill="auto"/>
          </w:tcPr>
          <w:p w14:paraId="36F632C4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E06564F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  <w:vAlign w:val="center"/>
          </w:tcPr>
          <w:p w14:paraId="7429C4A7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016A1E1A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大洋洲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14:paraId="5F11806B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A2DD5" w:rsidRPr="00BA2DD5" w14:paraId="70E1E9E9" w14:textId="77777777" w:rsidTr="00254338">
        <w:tc>
          <w:tcPr>
            <w:tcW w:w="923" w:type="dxa"/>
            <w:vMerge/>
            <w:shd w:val="clear" w:color="auto" w:fill="auto"/>
          </w:tcPr>
          <w:p w14:paraId="50D9C173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CDF267A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  <w:vAlign w:val="center"/>
          </w:tcPr>
          <w:p w14:paraId="27D3FE06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0AC4EEA5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  <w:t>亞洲</w:t>
            </w:r>
          </w:p>
        </w:tc>
        <w:tc>
          <w:tcPr>
            <w:tcW w:w="2394" w:type="dxa"/>
            <w:shd w:val="clear" w:color="auto" w:fill="auto"/>
          </w:tcPr>
          <w:p w14:paraId="4003E7D7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BA2DD5" w:rsidRPr="00BA2DD5" w14:paraId="728CB4A5" w14:textId="77777777" w:rsidTr="00254338">
        <w:tc>
          <w:tcPr>
            <w:tcW w:w="923" w:type="dxa"/>
            <w:vMerge/>
            <w:shd w:val="clear" w:color="auto" w:fill="auto"/>
          </w:tcPr>
          <w:p w14:paraId="25D78270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B3C0A7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14:paraId="25F2A8D3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交流期程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14:paraId="69437E8B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2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週以上</w:t>
            </w:r>
          </w:p>
        </w:tc>
        <w:tc>
          <w:tcPr>
            <w:tcW w:w="2394" w:type="dxa"/>
            <w:shd w:val="clear" w:color="auto" w:fill="auto"/>
          </w:tcPr>
          <w:p w14:paraId="5D5A76CE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A2DD5" w:rsidRPr="00BA2DD5" w14:paraId="17893BAA" w14:textId="77777777" w:rsidTr="00254338">
        <w:tc>
          <w:tcPr>
            <w:tcW w:w="923" w:type="dxa"/>
            <w:vMerge/>
            <w:shd w:val="clear" w:color="auto" w:fill="auto"/>
          </w:tcPr>
          <w:p w14:paraId="1AFB08CB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B8D081F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5C7D65D3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51B84451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1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週以上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2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週以內</w:t>
            </w:r>
          </w:p>
        </w:tc>
        <w:tc>
          <w:tcPr>
            <w:tcW w:w="2394" w:type="dxa"/>
            <w:shd w:val="clear" w:color="auto" w:fill="auto"/>
          </w:tcPr>
          <w:p w14:paraId="2521AA26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A2DD5" w:rsidRPr="00BA2DD5" w14:paraId="76968849" w14:textId="77777777" w:rsidTr="00254338">
        <w:tc>
          <w:tcPr>
            <w:tcW w:w="923" w:type="dxa"/>
            <w:vMerge/>
            <w:shd w:val="clear" w:color="auto" w:fill="auto"/>
          </w:tcPr>
          <w:p w14:paraId="06C2A3A8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40D0EAA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14:paraId="33F87729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5E002CD8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1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週以內</w:t>
            </w:r>
          </w:p>
        </w:tc>
        <w:tc>
          <w:tcPr>
            <w:tcW w:w="2394" w:type="dxa"/>
            <w:shd w:val="clear" w:color="auto" w:fill="auto"/>
          </w:tcPr>
          <w:p w14:paraId="47C54936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BA2DD5" w:rsidRPr="00BA2DD5" w14:paraId="372D61B7" w14:textId="77777777" w:rsidTr="00254338">
        <w:tc>
          <w:tcPr>
            <w:tcW w:w="9271" w:type="dxa"/>
            <w:gridSpan w:val="5"/>
            <w:shd w:val="clear" w:color="auto" w:fill="EAF1DD"/>
          </w:tcPr>
          <w:p w14:paraId="07F75966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  <w:lang w:eastAsia="zh-TW"/>
              </w:rPr>
              <w:t>總積分與獎助金額對照表</w:t>
            </w:r>
          </w:p>
        </w:tc>
      </w:tr>
      <w:tr w:rsidR="00BA2DD5" w:rsidRPr="00BA2DD5" w14:paraId="76A89FE3" w14:textId="77777777" w:rsidTr="00254338">
        <w:tc>
          <w:tcPr>
            <w:tcW w:w="3358" w:type="dxa"/>
            <w:gridSpan w:val="3"/>
            <w:vMerge w:val="restart"/>
            <w:shd w:val="clear" w:color="auto" w:fill="auto"/>
          </w:tcPr>
          <w:p w14:paraId="630A8424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  <w:lang w:eastAsia="zh-TW"/>
              </w:rPr>
            </w:pPr>
          </w:p>
          <w:p w14:paraId="257C510A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總積分</w:t>
            </w:r>
            <w:proofErr w:type="spellEnd"/>
          </w:p>
          <w:p w14:paraId="2D3DBF0E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項次</w:t>
            </w:r>
            <w:proofErr w:type="spellEnd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 xml:space="preserve"> 1+2+3)</w:t>
            </w:r>
          </w:p>
        </w:tc>
        <w:tc>
          <w:tcPr>
            <w:tcW w:w="3519" w:type="dxa"/>
            <w:shd w:val="clear" w:color="auto" w:fill="auto"/>
          </w:tcPr>
          <w:p w14:paraId="34D74E6F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積分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14:paraId="42E8C3B4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獎助金額</w:t>
            </w:r>
            <w:r w:rsidRPr="00BA2DD5">
              <w:rPr>
                <w:rFonts w:ascii="Arial" w:eastAsia="標楷體" w:hAnsi="Arial" w:cs="Arial" w:hint="eastAsia"/>
                <w:b/>
                <w:color w:val="000000" w:themeColor="text1"/>
                <w:sz w:val="20"/>
                <w:szCs w:val="20"/>
              </w:rPr>
              <w:t>上限</w:t>
            </w:r>
            <w:proofErr w:type="spellEnd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台幣</w:t>
            </w:r>
            <w:proofErr w:type="spellEnd"/>
            <w:r w:rsidRPr="00BA2DD5">
              <w:rPr>
                <w:rFonts w:ascii="Arial" w:eastAsia="標楷體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A2DD5" w:rsidRPr="00BA2DD5" w14:paraId="36B0ECF2" w14:textId="77777777" w:rsidTr="00254338">
        <w:tc>
          <w:tcPr>
            <w:tcW w:w="3358" w:type="dxa"/>
            <w:gridSpan w:val="3"/>
            <w:vMerge/>
            <w:shd w:val="clear" w:color="auto" w:fill="auto"/>
          </w:tcPr>
          <w:p w14:paraId="3E0ABCF4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3CFFAF49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7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分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  <w:u w:val="single"/>
              </w:rPr>
              <w:t>以上</w:t>
            </w:r>
          </w:p>
        </w:tc>
        <w:tc>
          <w:tcPr>
            <w:tcW w:w="2394" w:type="dxa"/>
            <w:shd w:val="clear" w:color="auto" w:fill="auto"/>
          </w:tcPr>
          <w:p w14:paraId="37F46AC6" w14:textId="77777777" w:rsidR="0015065B" w:rsidRPr="00BA2DD5" w:rsidRDefault="0015065B" w:rsidP="00254338">
            <w:pPr>
              <w:spacing w:line="0" w:lineRule="atLeast"/>
              <w:ind w:leftChars="-45" w:left="-99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0,000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BA2DD5" w:rsidRPr="00BA2DD5" w14:paraId="0F2EBB6F" w14:textId="77777777" w:rsidTr="00254338">
        <w:tc>
          <w:tcPr>
            <w:tcW w:w="3358" w:type="dxa"/>
            <w:gridSpan w:val="3"/>
            <w:vMerge/>
            <w:shd w:val="clear" w:color="auto" w:fill="auto"/>
          </w:tcPr>
          <w:p w14:paraId="3C7ED08A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DDD9C3"/>
          </w:tcPr>
          <w:p w14:paraId="681302B1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6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394" w:type="dxa"/>
            <w:shd w:val="clear" w:color="auto" w:fill="DDD9C3"/>
          </w:tcPr>
          <w:p w14:paraId="3C5B21DC" w14:textId="77777777" w:rsidR="0015065B" w:rsidRPr="00BA2DD5" w:rsidRDefault="0015065B" w:rsidP="00254338">
            <w:pPr>
              <w:spacing w:line="0" w:lineRule="atLeast"/>
              <w:ind w:leftChars="-45" w:left="-99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0,000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BA2DD5" w:rsidRPr="00BA2DD5" w14:paraId="2E8283B3" w14:textId="77777777" w:rsidTr="00254338">
        <w:tc>
          <w:tcPr>
            <w:tcW w:w="3358" w:type="dxa"/>
            <w:gridSpan w:val="3"/>
            <w:vMerge/>
            <w:shd w:val="clear" w:color="auto" w:fill="auto"/>
          </w:tcPr>
          <w:p w14:paraId="0ED941E2" w14:textId="77777777" w:rsidR="0015065B" w:rsidRPr="00BA2DD5" w:rsidRDefault="0015065B" w:rsidP="00254338">
            <w:pPr>
              <w:spacing w:line="0" w:lineRule="atLeast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14:paraId="3FC12330" w14:textId="77777777" w:rsidR="0015065B" w:rsidRPr="00BA2DD5" w:rsidRDefault="0015065B" w:rsidP="00254338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3-5</w:t>
            </w: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394" w:type="dxa"/>
            <w:shd w:val="clear" w:color="auto" w:fill="auto"/>
          </w:tcPr>
          <w:p w14:paraId="6F6FC918" w14:textId="77777777" w:rsidR="0015065B" w:rsidRPr="00BA2DD5" w:rsidRDefault="0015065B" w:rsidP="00254338">
            <w:pPr>
              <w:spacing w:line="0" w:lineRule="atLeast"/>
              <w:ind w:leftChars="-45" w:left="-99"/>
              <w:jc w:val="center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BA2DD5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1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  <w:lang w:eastAsia="zh-TW"/>
              </w:rPr>
              <w:t>0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,000</w:t>
            </w:r>
            <w:r w:rsidRPr="00BA2DD5">
              <w:rPr>
                <w:rFonts w:ascii="Arial" w:eastAsia="標楷體" w:hAnsi="Arial" w:cs="Arial" w:hint="eastAsia"/>
                <w:color w:val="000000" w:themeColor="text1"/>
                <w:sz w:val="20"/>
                <w:szCs w:val="20"/>
              </w:rPr>
              <w:t>元</w:t>
            </w:r>
          </w:p>
        </w:tc>
      </w:tr>
    </w:tbl>
    <w:p w14:paraId="600325BE" w14:textId="5BCF7392" w:rsidR="0015065B" w:rsidRPr="00BA2DD5" w:rsidRDefault="0015065B" w:rsidP="0015065B">
      <w:pPr>
        <w:spacing w:after="0" w:line="360" w:lineRule="auto"/>
        <w:ind w:left="833" w:right="297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五、</w:t>
      </w:r>
      <w:proofErr w:type="gramStart"/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各系得依</w:t>
      </w:r>
      <w:proofErr w:type="gramEnd"/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實際情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形推薦申請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補助學生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，補助金額以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競賽報名費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、籌備</w:t>
      </w:r>
      <w:r w:rsidR="00DB4DB4">
        <w:rPr>
          <w:rFonts w:ascii="標楷體" w:eastAsia="標楷體" w:hAnsi="標楷體" w:cs="Meiryo" w:hint="eastAsia"/>
          <w:color w:val="FF0000"/>
          <w:sz w:val="26"/>
          <w:szCs w:val="26"/>
          <w:lang w:eastAsia="zh-TW"/>
        </w:rPr>
        <w:t>境外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交流活動所衍生等之相關費用。</w:t>
      </w:r>
      <w:r w:rsidRPr="00BA2DD5">
        <w:rPr>
          <w:rFonts w:ascii="Arial" w:eastAsia="標楷體" w:hAnsi="Arial" w:cs="Arial" w:hint="eastAsia"/>
          <w:color w:val="000000" w:themeColor="text1"/>
          <w:sz w:val="26"/>
          <w:szCs w:val="26"/>
          <w:lang w:eastAsia="zh-TW"/>
        </w:rPr>
        <w:t>獎勵金獲獎建議名單及金額由各系</w:t>
      </w:r>
      <w:proofErr w:type="gramStart"/>
      <w:r w:rsidRPr="00BA2DD5">
        <w:rPr>
          <w:rFonts w:ascii="Arial" w:eastAsia="標楷體" w:hAnsi="Arial" w:cs="Arial" w:hint="eastAsia"/>
          <w:color w:val="000000" w:themeColor="text1"/>
          <w:sz w:val="26"/>
          <w:szCs w:val="26"/>
          <w:lang w:eastAsia="zh-TW"/>
        </w:rPr>
        <w:t>系務</w:t>
      </w:r>
      <w:proofErr w:type="gramEnd"/>
      <w:r w:rsidRPr="00BA2DD5">
        <w:rPr>
          <w:rFonts w:ascii="Arial" w:eastAsia="標楷體" w:hAnsi="Arial" w:cs="Arial" w:hint="eastAsia"/>
          <w:color w:val="000000" w:themeColor="text1"/>
          <w:sz w:val="26"/>
          <w:szCs w:val="26"/>
          <w:lang w:eastAsia="zh-TW"/>
        </w:rPr>
        <w:t>會議審議通過送本學院核備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。</w:t>
      </w:r>
    </w:p>
    <w:p w14:paraId="0C649C01" w14:textId="77777777" w:rsidR="00BA2DD5" w:rsidRDefault="0015065B" w:rsidP="00F37CB7">
      <w:pPr>
        <w:spacing w:after="0" w:line="360" w:lineRule="auto"/>
        <w:ind w:left="833" w:hanging="612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六、學生申請獎助活動項目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之經費</w:t>
      </w:r>
      <w:r w:rsidRPr="00BA2DD5">
        <w:rPr>
          <w:rFonts w:ascii="新細明體" w:eastAsia="新細明體" w:hAnsi="新細明體" w:cs="Meiryo" w:hint="eastAsia"/>
          <w:color w:val="000000" w:themeColor="text1"/>
          <w:sz w:val="26"/>
          <w:szCs w:val="26"/>
          <w:lang w:eastAsia="zh-TW"/>
        </w:rPr>
        <w:t>，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如已獲其他校內外單位或計畫獎勵或補助者，不得重覆</w:t>
      </w:r>
      <w:proofErr w:type="gramStart"/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申領本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要點</w:t>
      </w:r>
      <w:proofErr w:type="gramEnd"/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之獎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勵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金。</w:t>
      </w:r>
      <w:r w:rsidR="00BA2DD5"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但</w:t>
      </w:r>
      <w:r w:rsidR="00BA2DD5" w:rsidRPr="00BA2DD5">
        <w:rPr>
          <w:rFonts w:ascii="標楷體" w:eastAsia="標楷體" w:hAnsi="標楷體" w:cs="Meiryo" w:hint="eastAsia"/>
          <w:b/>
          <w:bCs/>
          <w:color w:val="FF0000"/>
          <w:sz w:val="26"/>
          <w:szCs w:val="26"/>
          <w:u w:val="single"/>
          <w:lang w:eastAsia="zh-TW"/>
        </w:rPr>
        <w:t>各學系外部捐款，並指定專款專用者，</w:t>
      </w:r>
      <w:r w:rsidR="00BA2DD5"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經費之使用不在此限。</w:t>
      </w:r>
    </w:p>
    <w:p w14:paraId="257DB68D" w14:textId="29F7A512" w:rsidR="0015065B" w:rsidRPr="00BA2DD5" w:rsidRDefault="0015065B" w:rsidP="00BA2DD5">
      <w:pPr>
        <w:spacing w:after="0" w:line="360" w:lineRule="auto"/>
        <w:ind w:left="833" w:right="-781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七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、本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要點</w:t>
      </w:r>
      <w:r w:rsid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自</w:t>
      </w:r>
      <w:r w:rsidR="00BA2DD5" w:rsidRPr="00BA2DD5">
        <w:rPr>
          <w:rFonts w:ascii="標楷體" w:eastAsia="標楷體" w:hAnsi="標楷體" w:cs="Meiryo" w:hint="eastAsia"/>
          <w:b/>
          <w:bCs/>
          <w:color w:val="FF0000"/>
          <w:sz w:val="26"/>
          <w:szCs w:val="26"/>
          <w:u w:val="single"/>
          <w:lang w:eastAsia="zh-TW"/>
        </w:rPr>
        <w:t>113學年度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起適用。</w:t>
      </w:r>
    </w:p>
    <w:p w14:paraId="62D10AF9" w14:textId="27D0F937" w:rsidR="0015065B" w:rsidRPr="00BA2DD5" w:rsidRDefault="0015065B" w:rsidP="0015065B">
      <w:pPr>
        <w:spacing w:after="0" w:line="360" w:lineRule="auto"/>
        <w:ind w:left="833" w:right="297" w:hanging="614"/>
        <w:jc w:val="both"/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</w:pP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八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、本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要點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經本學院</w:t>
      </w:r>
      <w:proofErr w:type="gramStart"/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院務</w:t>
      </w:r>
      <w:proofErr w:type="gramEnd"/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會議通過</w:t>
      </w:r>
      <w:r w:rsidRPr="00BA2DD5">
        <w:rPr>
          <w:rFonts w:ascii="標楷體" w:eastAsia="標楷體" w:hAnsi="標楷體" w:cs="Meiryo" w:hint="eastAsia"/>
          <w:color w:val="000000" w:themeColor="text1"/>
          <w:sz w:val="26"/>
          <w:szCs w:val="26"/>
          <w:lang w:eastAsia="zh-TW"/>
        </w:rPr>
        <w:t>，</w:t>
      </w:r>
      <w:r w:rsidRPr="00BA2DD5">
        <w:rPr>
          <w:rFonts w:ascii="標楷體" w:eastAsia="標楷體" w:hAnsi="標楷體" w:cs="Meiryo"/>
          <w:color w:val="000000" w:themeColor="text1"/>
          <w:sz w:val="26"/>
          <w:szCs w:val="26"/>
          <w:lang w:eastAsia="zh-TW"/>
        </w:rPr>
        <w:t>修正時亦同。</w:t>
      </w:r>
    </w:p>
    <w:p w14:paraId="089EE4CD" w14:textId="77777777" w:rsidR="009A302B" w:rsidRPr="00BA2DD5" w:rsidRDefault="009A302B">
      <w:pPr>
        <w:rPr>
          <w:color w:val="000000" w:themeColor="text1"/>
          <w:lang w:eastAsia="zh-TW"/>
        </w:rPr>
      </w:pPr>
    </w:p>
    <w:sectPr w:rsidR="009A302B" w:rsidRPr="00BA2DD5" w:rsidSect="0015065B">
      <w:pgSz w:w="11920" w:h="16840"/>
      <w:pgMar w:top="940" w:right="13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2E2C" w14:textId="77777777" w:rsidR="00D04E65" w:rsidRDefault="00D04E65" w:rsidP="00D04E65">
      <w:pPr>
        <w:spacing w:after="0" w:line="240" w:lineRule="auto"/>
      </w:pPr>
      <w:r>
        <w:separator/>
      </w:r>
    </w:p>
  </w:endnote>
  <w:endnote w:type="continuationSeparator" w:id="0">
    <w:p w14:paraId="2F5EE830" w14:textId="77777777" w:rsidR="00D04E65" w:rsidRDefault="00D04E65" w:rsidP="00D0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52CC" w14:textId="77777777" w:rsidR="00D04E65" w:rsidRDefault="00D04E65" w:rsidP="00D04E65">
      <w:pPr>
        <w:spacing w:after="0" w:line="240" w:lineRule="auto"/>
      </w:pPr>
      <w:r>
        <w:separator/>
      </w:r>
    </w:p>
  </w:footnote>
  <w:footnote w:type="continuationSeparator" w:id="0">
    <w:p w14:paraId="551EC668" w14:textId="77777777" w:rsidR="00D04E65" w:rsidRDefault="00D04E65" w:rsidP="00D04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5B"/>
    <w:rsid w:val="00102E01"/>
    <w:rsid w:val="0015065B"/>
    <w:rsid w:val="00495306"/>
    <w:rsid w:val="004A24F8"/>
    <w:rsid w:val="005A3EC8"/>
    <w:rsid w:val="006A788F"/>
    <w:rsid w:val="009A302B"/>
    <w:rsid w:val="00BA2DD5"/>
    <w:rsid w:val="00BD331E"/>
    <w:rsid w:val="00D04E65"/>
    <w:rsid w:val="00DB4DB4"/>
    <w:rsid w:val="00F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621DAB"/>
  <w15:chartTrackingRefBased/>
  <w15:docId w15:val="{6164F442-8D55-43EC-8B7C-AA6E5348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5B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4E65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D0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4E65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2017-10-23T07:51:00Z</cp:lastPrinted>
  <dcterms:created xsi:type="dcterms:W3CDTF">2025-04-01T02:52:00Z</dcterms:created>
  <dcterms:modified xsi:type="dcterms:W3CDTF">2025-12-12T05:58:00Z</dcterms:modified>
</cp:coreProperties>
</file>